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394" w:rsidRDefault="00905394">
      <w:pPr>
        <w:rPr>
          <w:lang w:val="en-US"/>
        </w:rPr>
      </w:pPr>
    </w:p>
    <w:p w:rsidR="00A50143" w:rsidRDefault="00A50143">
      <w:pPr>
        <w:rPr>
          <w:lang w:val="en-US"/>
        </w:rPr>
      </w:pPr>
    </w:p>
    <w:p w:rsidR="00A50143" w:rsidRDefault="00A50143" w:rsidP="00A50143">
      <w:pPr>
        <w:jc w:val="center"/>
        <w:rPr>
          <w:lang w:val="en-US"/>
        </w:rPr>
      </w:pPr>
    </w:p>
    <w:p w:rsidR="00A50143" w:rsidRDefault="00A50143" w:rsidP="00A50143">
      <w:pPr>
        <w:jc w:val="center"/>
        <w:rPr>
          <w:lang w:val="en-US"/>
        </w:rPr>
      </w:pPr>
    </w:p>
    <w:p w:rsidR="00A50143" w:rsidRPr="00A50143" w:rsidRDefault="00A50143" w:rsidP="00A50143">
      <w:pPr>
        <w:jc w:val="center"/>
        <w:rPr>
          <w:rFonts w:ascii="Times New Roman" w:hAnsi="Times New Roman" w:cs="Times New Roman"/>
          <w:lang w:val="en-US"/>
        </w:rPr>
      </w:pPr>
    </w:p>
    <w:p w:rsidR="00A50143" w:rsidRPr="00A50143" w:rsidRDefault="00A50143" w:rsidP="00A50143">
      <w:pPr>
        <w:jc w:val="center"/>
        <w:rPr>
          <w:rFonts w:ascii="Times New Roman" w:hAnsi="Times New Roman" w:cs="Times New Roman"/>
          <w:lang w:val="en-US"/>
        </w:rPr>
      </w:pPr>
    </w:p>
    <w:p w:rsidR="00A50143" w:rsidRDefault="00A50143" w:rsidP="00A50143">
      <w:pPr>
        <w:jc w:val="center"/>
        <w:rPr>
          <w:rFonts w:ascii="Times New Roman" w:hAnsi="Times New Roman" w:cs="Times New Roman"/>
          <w:sz w:val="44"/>
        </w:rPr>
      </w:pPr>
      <w:r w:rsidRPr="00A50143">
        <w:rPr>
          <w:rFonts w:ascii="Times New Roman" w:hAnsi="Times New Roman" w:cs="Times New Roman"/>
          <w:sz w:val="44"/>
        </w:rPr>
        <w:t>Тема сообщения:</w:t>
      </w:r>
      <w:r w:rsidRPr="00A50143">
        <w:rPr>
          <w:rFonts w:ascii="Times New Roman" w:hAnsi="Times New Roman" w:cs="Times New Roman"/>
        </w:rPr>
        <w:t xml:space="preserve">  </w:t>
      </w:r>
      <w:r w:rsidRPr="00A50143">
        <w:rPr>
          <w:rFonts w:ascii="Times New Roman" w:hAnsi="Times New Roman" w:cs="Times New Roman"/>
          <w:sz w:val="44"/>
        </w:rPr>
        <w:t>«Развитие речи дошкольника через дидактические игры»</w:t>
      </w:r>
    </w:p>
    <w:p w:rsidR="00A50143" w:rsidRDefault="00A50143" w:rsidP="00A50143">
      <w:pPr>
        <w:jc w:val="center"/>
        <w:rPr>
          <w:rFonts w:ascii="Times New Roman" w:hAnsi="Times New Roman" w:cs="Times New Roman"/>
          <w:sz w:val="44"/>
        </w:rPr>
      </w:pPr>
    </w:p>
    <w:p w:rsidR="00A50143" w:rsidRDefault="00A50143" w:rsidP="00A50143">
      <w:pPr>
        <w:jc w:val="center"/>
        <w:rPr>
          <w:rFonts w:ascii="Times New Roman" w:hAnsi="Times New Roman" w:cs="Times New Roman"/>
          <w:sz w:val="44"/>
        </w:rPr>
      </w:pPr>
    </w:p>
    <w:p w:rsidR="00A50143" w:rsidRDefault="00A50143" w:rsidP="00A50143">
      <w:pPr>
        <w:jc w:val="center"/>
        <w:rPr>
          <w:rFonts w:ascii="Times New Roman" w:hAnsi="Times New Roman" w:cs="Times New Roman"/>
          <w:sz w:val="44"/>
        </w:rPr>
      </w:pPr>
    </w:p>
    <w:p w:rsidR="00A50143" w:rsidRDefault="00A50143" w:rsidP="00A50143">
      <w:pPr>
        <w:jc w:val="center"/>
        <w:rPr>
          <w:rFonts w:ascii="Times New Roman" w:hAnsi="Times New Roman" w:cs="Times New Roman"/>
          <w:sz w:val="44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  <w:r w:rsidRPr="00F93B73">
        <w:rPr>
          <w:rFonts w:ascii="Times New Roman" w:hAnsi="Times New Roman" w:cs="Times New Roman"/>
          <w:sz w:val="28"/>
        </w:rPr>
        <w:t>Составил воспитатель МДОУ №28</w:t>
      </w:r>
    </w:p>
    <w:p w:rsidR="00A50143" w:rsidRDefault="00A50143" w:rsidP="00A5014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Гусева Д.А.</w:t>
      </w:r>
    </w:p>
    <w:p w:rsidR="00A50143" w:rsidRDefault="00A50143" w:rsidP="00A50143">
      <w:pPr>
        <w:jc w:val="right"/>
        <w:rPr>
          <w:rFonts w:ascii="Times New Roman" w:hAnsi="Times New Roman" w:cs="Times New Roman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</w:rPr>
      </w:pPr>
    </w:p>
    <w:p w:rsidR="00A50143" w:rsidRDefault="00A50143" w:rsidP="00A50143">
      <w:pPr>
        <w:jc w:val="right"/>
        <w:rPr>
          <w:rFonts w:ascii="Times New Roman" w:hAnsi="Times New Roman" w:cs="Times New Roman"/>
        </w:rPr>
      </w:pP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7"/>
        </w:rPr>
        <w:lastRenderedPageBreak/>
        <w:t>Речь для нас является одной из главных потребностей и функций</w:t>
      </w:r>
      <w:r w:rsidRPr="00A50143">
        <w:rPr>
          <w:rFonts w:ascii="Arial" w:hAnsi="Arial" w:cs="Arial"/>
          <w:color w:val="111111"/>
          <w:sz w:val="28"/>
          <w:szCs w:val="27"/>
        </w:rPr>
        <w:t xml:space="preserve"> </w:t>
      </w:r>
      <w:r w:rsidRPr="00A50143">
        <w:rPr>
          <w:color w:val="111111"/>
          <w:sz w:val="28"/>
          <w:szCs w:val="28"/>
        </w:rPr>
        <w:t>человека. Именно речь отличает человека от других представителей живого мира, и только через общение с другими людьми человек реализует себя как личность. </w:t>
      </w:r>
    </w:p>
    <w:p w:rsid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 </w:t>
      </w:r>
      <w:r w:rsidRPr="00A50143">
        <w:rPr>
          <w:color w:val="111111"/>
          <w:sz w:val="28"/>
          <w:szCs w:val="28"/>
        </w:rPr>
        <w:tab/>
        <w:t xml:space="preserve">  С развитием речи связано формирование как личности в целом, так и всех основных психических процессов. Поэтому определение направлений и условия развития речи у детей относится к числу важнейших педагогических задач, а проблема развития речи является одной из актуальных. 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Согласно Федеральному государственному образовательному стандарту дошкольного образования «Речевое развитие» включает в себя:</w:t>
      </w:r>
    </w:p>
    <w:p w:rsidR="00A50143" w:rsidRP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владение речью, как средством общения и культуры;</w:t>
      </w:r>
    </w:p>
    <w:p w:rsidR="00A50143" w:rsidRP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обогащение активного словаря;</w:t>
      </w:r>
    </w:p>
    <w:p w:rsidR="00A50143" w:rsidRP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A50143" w:rsidRP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развитие речевого творчества;</w:t>
      </w:r>
    </w:p>
    <w:p w:rsidR="00A50143" w:rsidRP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развитие звуковой и интонационной культуры речи, фонематического слуха;</w:t>
      </w:r>
    </w:p>
    <w:p w:rsidR="00A50143" w:rsidRP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A50143" w:rsidRDefault="00A50143" w:rsidP="00A5014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формирование звуковой культуры речи, как предпосылки обучения грамоте.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Чем богаче у ребёнка речь, тем легче ему высказывать свои мысли, тем шире его возможности в познании окружающего мира, содержательнее и полноценнее отношение со сверстниками и взрослыми, тем активнее осуществляется его психическое развитие.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Решить эту задачу помогают дидактические игры, которые являются не только игровым методом обучения детей дошкольного возраста, но и самостоятельной игровой деятельностью, а также средством всестороннего развития ребенка.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796e0ec8e22db9c1d7195c8f7c4f54a4.jpg" style="width:24pt;height:24pt"/>
        </w:pic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409950" cy="2971800"/>
            <wp:effectExtent l="133350" t="76200" r="95250" b="76200"/>
            <wp:docPr id="1" name="Рисунок 0" descr="796e0ec8e22db9c1d7195c8f7c4f5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e0ec8e22db9c1d7195c8f7c4f54a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   Дидактическая игра </w:t>
      </w:r>
      <w:r w:rsidRPr="00A50143">
        <w:rPr>
          <w:color w:val="111111"/>
          <w:sz w:val="28"/>
          <w:szCs w:val="28"/>
        </w:rPr>
        <w:t>- прекрасное средство обучения и развития, используемое при усвоении любого программного материала, а также при самостоятельной деятельности.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В игре ребенок получает возможность: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обогащать и закреплять словарь;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формировать грамматические категории;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развивать связную речь;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расширять знания об окружающем мире;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развивать словесное творчество;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развивать коммуникативные навыки. 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   Специально подобранные игры и упражнения дают возможность благоприятно воздействовать на все компоненты речи.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   Все дидактические игры можно разделить на три основных вида: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игры с предметами (игрушками, природным материалом),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настольно-печатные</w:t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· словесные игры.</w:t>
      </w:r>
    </w:p>
    <w:p w:rsidR="00A50143" w:rsidRDefault="00A50143" w:rsidP="00A501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pict>
          <v:shape id="_x0000_i1026" type="#_x0000_t75" alt="f5694cf1a1daeab9fb5ce0ce79c679f2.jpg" style="width:24pt;height:24pt"/>
        </w:pic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676900" cy="3400425"/>
            <wp:effectExtent l="0" t="0" r="0" b="0"/>
            <wp:docPr id="2" name="Рисунок 1" descr="f5694cf1a1daeab9fb5ce0ce79c67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694cf1a1daeab9fb5ce0ce79c679f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43" w:rsidRPr="00A50143" w:rsidRDefault="00A50143" w:rsidP="00A501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A50143">
        <w:rPr>
          <w:color w:val="111111"/>
          <w:sz w:val="28"/>
          <w:szCs w:val="28"/>
        </w:rPr>
        <w:t>В</w:t>
      </w:r>
      <w:r w:rsidRPr="00A50143">
        <w:rPr>
          <w:rStyle w:val="apple-converted-space"/>
          <w:color w:val="111111"/>
          <w:sz w:val="28"/>
          <w:szCs w:val="28"/>
        </w:rPr>
        <w:t> </w:t>
      </w:r>
      <w:r w:rsidRPr="00A50143">
        <w:rPr>
          <w:b/>
          <w:bCs/>
          <w:color w:val="111111"/>
          <w:sz w:val="28"/>
          <w:szCs w:val="28"/>
          <w:bdr w:val="none" w:sz="0" w:space="0" w:color="auto" w:frame="1"/>
        </w:rPr>
        <w:t>играх с предметами</w:t>
      </w:r>
      <w:r w:rsidRPr="00A50143">
        <w:rPr>
          <w:color w:val="111111"/>
          <w:sz w:val="28"/>
          <w:szCs w:val="28"/>
        </w:rPr>
        <w:t xml:space="preserve"> используются игрушки и реальные предметы. Играя с ними, дети учатся сравнивать, устанавливать сходство и различие предметов. Ценность этих игр в том, что с их помощью дети знакомятся со свойствами предметов и их признаками: цветом, величиной, формой, качеством. В играх решают задачи на сравнение, классификацию, установления последовательности в решении задач. По мере овладения детьми новыми знаниями о предметной среде задания в играх усложняются: ребята упражняются в определении предмета по какому-либо одному качеству, объединяют предметы по этому признаку (цвету, форме, качеству, назначению и др.), что очень важно для развития активного словаря и развития речи </w:t>
      </w:r>
      <w:r w:rsidRPr="00A50143">
        <w:rPr>
          <w:color w:val="111111"/>
          <w:sz w:val="28"/>
          <w:szCs w:val="28"/>
        </w:rPr>
        <w:lastRenderedPageBreak/>
        <w:t> дошкольника. К играм с предметами можно отнести следующие игры: «Чудесный мешочек», «Волшебный сундучок», «Магазин игрушек», «Подбери игрушку», различные игры с мячом и т.д.</w:t>
      </w:r>
    </w:p>
    <w:p w:rsidR="00A50143" w:rsidRDefault="00A50143" w:rsidP="00A50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1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Настольно-печатные игры</w:t>
      </w:r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интересное занятие для детей. Они разнообразны по видам: парные картинки, лото, домино. Различны и развивающие задачи, которые решаются при их использовании.</w:t>
      </w:r>
    </w:p>
    <w:p w:rsidR="00A50143" w:rsidRDefault="00A50143" w:rsidP="00A50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1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  Подбор картинок по парам.</w:t>
      </w:r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Самое простое задание в такой игре - нахождение среди разных картинок совершенно одинаковых: две шапочки, одинаковые по цвету, фасону и др. Затем задание усложняется: ребенок объединяет картинки не только по внешним признакам, но и по смыслу: найти среди всех картинок два самолета. Самолеты, изображенные на картинке, могут быть разные и по форме, и по цвету, но их объединяет, делает их похожими принадлежность к одному виду предметов.</w:t>
      </w:r>
    </w:p>
    <w:p w:rsidR="00A50143" w:rsidRPr="00A50143" w:rsidRDefault="00A50143" w:rsidP="00A5014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1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 Подбор картинок по общему признаку.</w:t>
      </w:r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Здесь требуется некоторое обобщение, установление связи между предметами. Например, в игре «Что растет в саду (лесу, городе)?» дети подбирают картинки с соответствующими изображениями растений, соотносят с местом их произрастания, объединяют по одному признаку картинки. В игре «Что было потом?» дети подбирают </w:t>
      </w:r>
      <w:proofErr w:type="gramStart"/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</w:t>
      </w:r>
      <w:proofErr w:type="gramEnd"/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какой – либо сказке с учетом последовательности сюжета. Запоминание состава, количества и расположения картинок. Например, в игре «Отгадай, какую картинку спрятали», дети должны запомнить содержание картинок, а затем определить, какую их них перевернули вниз рисунком. Игровыми дидактическими задачами этого вида игр является также закрепление у детей знания о количественном и порядковом счете, о пространственном расположении картинок на столе, умение рассказать связно о тех изменениях, которые произошли с картинками, об их содержании.</w:t>
      </w:r>
    </w:p>
    <w:p w:rsidR="00A50143" w:rsidRDefault="00A50143" w:rsidP="00A50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1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Pr="00A501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Составление разрезных картинок и кубиков. </w:t>
      </w:r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 этого вида игр – учить детей логическому мышлению, развивать у них умение из отдельных частей составлять целый предмет. </w:t>
      </w:r>
      <w:proofErr w:type="gramStart"/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младших группах картинки разрезают на 2 - 4 части, то в средней и старших группах  целое делят на 8 - 10 частей.</w:t>
      </w:r>
      <w:proofErr w:type="gramEnd"/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для игры в младшей группе на картинке изображается один предмет: игрушка, растение, предметы одежды и др. Для </w:t>
      </w:r>
      <w:proofErr w:type="gramStart"/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старших</w:t>
      </w:r>
      <w:proofErr w:type="gramEnd"/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на картинке изображается сюжет из знакомых сказок, художественных произведений, знакомых детям.</w:t>
      </w:r>
    </w:p>
    <w:p w:rsidR="00A50143" w:rsidRPr="00A50143" w:rsidRDefault="00A50143" w:rsidP="00A50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14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Настольно - печатные игры: «Рассели по домикам», «Где я это видел?», «Веселая азбука», «Где спрятались буквы?», «Скажи по-другому», «Что не так?» и т.д.</w:t>
      </w:r>
    </w:p>
    <w:p w:rsidR="00A50143" w:rsidRPr="00A50143" w:rsidRDefault="00A50143" w:rsidP="00A50143">
      <w:pPr>
        <w:spacing w:line="240" w:lineRule="auto"/>
        <w:rPr>
          <w:rFonts w:ascii="Times New Roman" w:eastAsia="Times New Roman" w:hAnsi="Times New Roman" w:cs="Times New Roman"/>
          <w:color w:val="666666"/>
          <w:sz w:val="27"/>
          <w:szCs w:val="27"/>
          <w:lang w:eastAsia="ru-RU"/>
        </w:rPr>
      </w:pPr>
    </w:p>
    <w:p w:rsidR="00A50143" w:rsidRPr="00A50143" w:rsidRDefault="00A50143" w:rsidP="00A50143">
      <w:pPr>
        <w:spacing w:after="0"/>
        <w:jc w:val="center"/>
        <w:rPr>
          <w:rFonts w:ascii="Times New Roman" w:hAnsi="Times New Roman" w:cs="Times New Roman"/>
        </w:rPr>
      </w:pPr>
    </w:p>
    <w:sectPr w:rsidR="00A50143" w:rsidRPr="00A50143" w:rsidSect="00A5014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1579"/>
    <w:multiLevelType w:val="hybridMultilevel"/>
    <w:tmpl w:val="01E4D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C6A89"/>
    <w:multiLevelType w:val="hybridMultilevel"/>
    <w:tmpl w:val="E07EF5B8"/>
    <w:lvl w:ilvl="0" w:tplc="0D9095D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0143"/>
    <w:rsid w:val="00905394"/>
    <w:rsid w:val="00A5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0143"/>
  </w:style>
  <w:style w:type="paragraph" w:styleId="a4">
    <w:name w:val="Balloon Text"/>
    <w:basedOn w:val="a"/>
    <w:link w:val="a5"/>
    <w:uiPriority w:val="99"/>
    <w:semiHidden/>
    <w:unhideWhenUsed/>
    <w:rsid w:val="00A5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847</Words>
  <Characters>4831</Characters>
  <Application>Microsoft Office Word</Application>
  <DocSecurity>0</DocSecurity>
  <Lines>40</Lines>
  <Paragraphs>11</Paragraphs>
  <ScaleCrop>false</ScaleCrop>
  <Company>Microsoft</Company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2020-01-08T14:06:00Z</dcterms:created>
  <dcterms:modified xsi:type="dcterms:W3CDTF">2020-01-08T14:06:00Z</dcterms:modified>
</cp:coreProperties>
</file>